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A847A5" w:rsidRDefault="003A2071" w:rsidP="00C02BD6">
      <w:pPr>
        <w:jc w:val="center"/>
        <w:rPr>
          <w:rFonts w:cs="B Titr"/>
          <w:sz w:val="28"/>
          <w:szCs w:val="28"/>
          <w:rtl/>
        </w:rPr>
      </w:pPr>
      <w:r w:rsidRPr="00A847A5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A847A5">
        <w:rPr>
          <w:rFonts w:cs="B Titr" w:hint="cs"/>
          <w:sz w:val="28"/>
          <w:szCs w:val="28"/>
          <w:rtl/>
        </w:rPr>
        <w:t xml:space="preserve"> </w:t>
      </w:r>
      <w:r w:rsidR="00DC24B6" w:rsidRPr="00A847A5">
        <w:rPr>
          <w:rFonts w:cs="B Titr" w:hint="cs"/>
          <w:sz w:val="28"/>
          <w:szCs w:val="28"/>
          <w:rtl/>
        </w:rPr>
        <w:t>(</w:t>
      </w:r>
      <w:r w:rsidR="00C02BD6">
        <w:rPr>
          <w:rFonts w:cs="B Titr" w:hint="cs"/>
          <w:sz w:val="28"/>
          <w:szCs w:val="28"/>
          <w:rtl/>
        </w:rPr>
        <w:t xml:space="preserve"> لیفتراک</w:t>
      </w:r>
      <w:r w:rsidR="00090C67" w:rsidRPr="00A847A5">
        <w:rPr>
          <w:rFonts w:cs="B Titr" w:hint="cs"/>
          <w:sz w:val="28"/>
          <w:szCs w:val="28"/>
          <w:rtl/>
        </w:rPr>
        <w:t xml:space="preserve"> </w:t>
      </w:r>
      <w:r w:rsidR="00DC24B6" w:rsidRPr="00A847A5">
        <w:rPr>
          <w:rFonts w:cs="B Titr" w:hint="cs"/>
          <w:sz w:val="28"/>
          <w:szCs w:val="28"/>
          <w:rtl/>
        </w:rPr>
        <w:t>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B21C2C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مناقصه امضاء شده را به همراه پیشنهاد قیمت و ضمانت شرکت در مزایده در پاکت در بسته 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اقلام مورد نظر برنده مزایده فقط به برنده مزایده و یا نماینده قانونی  ایشان تحویل خواهد شد . </w:t>
      </w:r>
    </w:p>
    <w:p w:rsidR="00E05D2D" w:rsidRPr="0025548D" w:rsidRDefault="00E05D2D" w:rsidP="0062023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620237">
        <w:rPr>
          <w:rFonts w:cs="B Davat" w:hint="cs"/>
          <w:b/>
          <w:bCs/>
          <w:sz w:val="28"/>
          <w:szCs w:val="28"/>
          <w:rtl/>
        </w:rPr>
        <w:t xml:space="preserve">لیفتراک ها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26753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267535">
        <w:rPr>
          <w:rFonts w:cs="B Davat" w:hint="cs"/>
          <w:b/>
          <w:bCs/>
          <w:sz w:val="28"/>
          <w:szCs w:val="28"/>
          <w:rtl/>
        </w:rPr>
        <w:t>یا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271405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>
        <w:rPr>
          <w:rFonts w:cs="B Davat" w:hint="cs"/>
          <w:b/>
          <w:bCs/>
          <w:sz w:val="28"/>
          <w:szCs w:val="28"/>
          <w:rtl/>
        </w:rPr>
        <w:lastRenderedPageBreak/>
        <w:t>ا</w:t>
      </w:r>
      <w:r w:rsidR="00E05D2D" w:rsidRPr="0025548D">
        <w:rPr>
          <w:rFonts w:cs="B Davat" w:hint="cs"/>
          <w:b/>
          <w:bCs/>
          <w:sz w:val="28"/>
          <w:szCs w:val="28"/>
          <w:rtl/>
        </w:rPr>
        <w:t xml:space="preserve">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FF5A43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="00620237">
        <w:rPr>
          <w:rFonts w:cs="B Davat" w:hint="cs"/>
          <w:b/>
          <w:bCs/>
          <w:sz w:val="28"/>
          <w:szCs w:val="28"/>
          <w:rtl/>
        </w:rPr>
        <w:t xml:space="preserve">مزایده گر می بایستی نسبت به صدور یک فقره چک بانکی بمبلغ 000ر000ر100 ریال در وجه شرکت مهندسی حمل و نقل پتروشیمی و یا واریز نقدی به شماره حساب 306054325 بانک تجارت شعبه اکو بنام شرکت مهندسی حمل و نقل </w:t>
      </w:r>
      <w:r w:rsidR="00FF5A43">
        <w:rPr>
          <w:rFonts w:cs="B Davat" w:hint="cs"/>
          <w:b/>
          <w:bCs/>
          <w:sz w:val="28"/>
          <w:szCs w:val="28"/>
          <w:rtl/>
        </w:rPr>
        <w:t xml:space="preserve">پتروشیمی بابت سپرده شرکت در مزایده اقدام و فیش واریزی و یا اصل چک بانکی را به همراه اسناد مزایده در پاکت بند 2 قرارداده و تحویل نمایند . سپرده نفرات سوم و بعد از آن پس از برگزاری مزایده و تعیین برنده به آنان مسترد می گردد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نشانی محل تحویل تانکرها سه راه شهریار پارکینگ شرکت تندر ایرانیان </w:t>
      </w:r>
    </w:p>
    <w:p w:rsidR="00701CAB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30"/>
          <w:szCs w:val="30"/>
        </w:rPr>
      </w:pPr>
      <w:r>
        <w:rPr>
          <w:rFonts w:cs="B Davat" w:hint="cs"/>
          <w:b/>
          <w:bCs/>
          <w:sz w:val="30"/>
          <w:szCs w:val="30"/>
          <w:rtl/>
        </w:rPr>
        <w:t>کلیه هزینه های مربوط به تحویل ـ بارگیری و حمل بعهده برنده مزایده می باشد .</w:t>
      </w:r>
    </w:p>
    <w:p w:rsidR="00271405" w:rsidRPr="00271405" w:rsidRDefault="00271405" w:rsidP="00271405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اقلام منوط به تسویه حساب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جهت رویت اقلام می تواند به انبار شرکت واقع درسه راه شهريار پارکینگ شرکت تندر ایرانیان مراجعه نماید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BE6D80" w:rsidRPr="0025548D" w:rsidRDefault="00BE6D80" w:rsidP="00616E0F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bookmarkStart w:id="0" w:name="_GoBack"/>
      <w:bookmarkEnd w:id="0"/>
      <w:r w:rsidRPr="0025548D">
        <w:rPr>
          <w:rFonts w:cs="B Davat" w:hint="cs"/>
          <w:b/>
          <w:bCs/>
          <w:sz w:val="28"/>
          <w:szCs w:val="28"/>
          <w:rtl/>
        </w:rPr>
        <w:t xml:space="preserve">مبلغ </w:t>
      </w:r>
      <w:r w:rsidR="00616E0F">
        <w:rPr>
          <w:rFonts w:cs="B Davat" w:hint="cs"/>
          <w:b/>
          <w:bCs/>
          <w:sz w:val="28"/>
          <w:szCs w:val="28"/>
          <w:rtl/>
        </w:rPr>
        <w:t xml:space="preserve">پنج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ميليون </w:t>
      </w:r>
      <w:r w:rsidR="00616E0F">
        <w:rPr>
          <w:rFonts w:cs="B Davat" w:hint="cs"/>
          <w:b/>
          <w:bCs/>
          <w:sz w:val="28"/>
          <w:szCs w:val="28"/>
          <w:rtl/>
        </w:rPr>
        <w:t>ر</w:t>
      </w:r>
      <w:r w:rsidRPr="0025548D">
        <w:rPr>
          <w:rFonts w:cs="B Davat" w:hint="cs"/>
          <w:b/>
          <w:bCs/>
          <w:sz w:val="28"/>
          <w:szCs w:val="28"/>
          <w:rtl/>
        </w:rPr>
        <w:t>يال 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306054325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lastRenderedPageBreak/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5FDD"/>
    <w:rsid w:val="000A7185"/>
    <w:rsid w:val="000D2F2E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F3194"/>
    <w:rsid w:val="001F4A62"/>
    <w:rsid w:val="001F7661"/>
    <w:rsid w:val="00205D4D"/>
    <w:rsid w:val="002107CF"/>
    <w:rsid w:val="00223CC9"/>
    <w:rsid w:val="002442F8"/>
    <w:rsid w:val="0024748F"/>
    <w:rsid w:val="00254447"/>
    <w:rsid w:val="0025548D"/>
    <w:rsid w:val="00267535"/>
    <w:rsid w:val="00271405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304F66"/>
    <w:rsid w:val="00327F23"/>
    <w:rsid w:val="0034131B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16E0F"/>
    <w:rsid w:val="00620237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6146F"/>
    <w:rsid w:val="00765E9B"/>
    <w:rsid w:val="00775036"/>
    <w:rsid w:val="00782CAD"/>
    <w:rsid w:val="00783038"/>
    <w:rsid w:val="00783040"/>
    <w:rsid w:val="00791AE6"/>
    <w:rsid w:val="007C1490"/>
    <w:rsid w:val="007D4005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47A5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47A5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620C3"/>
    <w:rsid w:val="00B62F61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2BD6"/>
    <w:rsid w:val="00C078CC"/>
    <w:rsid w:val="00C11280"/>
    <w:rsid w:val="00C21C9D"/>
    <w:rsid w:val="00C27C3E"/>
    <w:rsid w:val="00C30378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408FE"/>
    <w:rsid w:val="00D45E1F"/>
    <w:rsid w:val="00D60626"/>
    <w:rsid w:val="00D75C7E"/>
    <w:rsid w:val="00D87144"/>
    <w:rsid w:val="00DA6CA9"/>
    <w:rsid w:val="00DB070E"/>
    <w:rsid w:val="00DC09DE"/>
    <w:rsid w:val="00DC24B6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sanaz pourpalvan</cp:lastModifiedBy>
  <cp:revision>55</cp:revision>
  <cp:lastPrinted>2015-09-08T07:09:00Z</cp:lastPrinted>
  <dcterms:created xsi:type="dcterms:W3CDTF">2014-12-01T05:30:00Z</dcterms:created>
  <dcterms:modified xsi:type="dcterms:W3CDTF">2015-09-09T04:25:00Z</dcterms:modified>
</cp:coreProperties>
</file>